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仿宋_GB2312" w:eastAsia="仿宋_GB2312"/>
          <w:sz w:val="32"/>
          <w:szCs w:val="32"/>
        </w:rPr>
      </w:pPr>
      <w:r>
        <w:rPr>
          <w:rFonts w:hint="eastAsia" w:ascii="仿宋_GB2312" w:eastAsia="仿宋_GB2312"/>
          <w:sz w:val="32"/>
          <w:szCs w:val="32"/>
        </w:rPr>
        <w:t>附件4</w:t>
      </w:r>
    </w:p>
    <w:p>
      <w:pPr>
        <w:spacing w:line="560" w:lineRule="exact"/>
        <w:jc w:val="center"/>
        <w:rPr>
          <w:rFonts w:ascii="宋体" w:hAnsi="宋体" w:cs="宋体"/>
          <w:b/>
          <w:bCs/>
          <w:sz w:val="44"/>
          <w:szCs w:val="44"/>
        </w:rPr>
      </w:pPr>
    </w:p>
    <w:p>
      <w:pPr>
        <w:spacing w:line="560" w:lineRule="exact"/>
        <w:jc w:val="center"/>
        <w:rPr>
          <w:rFonts w:ascii="宋体" w:hAnsi="宋体" w:cs="宋体"/>
          <w:b/>
          <w:bCs/>
          <w:sz w:val="44"/>
          <w:szCs w:val="44"/>
        </w:rPr>
      </w:pPr>
      <w:r>
        <w:rPr>
          <w:rFonts w:hint="eastAsia" w:ascii="宋体" w:hAnsi="宋体" w:cs="宋体"/>
          <w:b/>
          <w:bCs/>
          <w:sz w:val="44"/>
          <w:szCs w:val="44"/>
        </w:rPr>
        <w:t>赞皇县人民检察院部门</w:t>
      </w:r>
    </w:p>
    <w:p>
      <w:pPr>
        <w:spacing w:line="560" w:lineRule="exact"/>
        <w:jc w:val="center"/>
        <w:rPr>
          <w:rFonts w:ascii="宋体" w:hAnsi="宋体" w:cs="宋体"/>
          <w:sz w:val="32"/>
          <w:szCs w:val="32"/>
        </w:rPr>
      </w:pPr>
      <w:r>
        <w:rPr>
          <w:rFonts w:hint="eastAsia" w:ascii="宋体" w:hAnsi="宋体" w:cs="宋体"/>
          <w:b/>
          <w:bCs/>
          <w:sz w:val="44"/>
          <w:szCs w:val="44"/>
        </w:rPr>
        <w:t>2023年度整体支出绩效自评报告</w:t>
      </w:r>
    </w:p>
    <w:p>
      <w:pPr>
        <w:spacing w:line="560" w:lineRule="exact"/>
        <w:jc w:val="center"/>
        <w:rPr>
          <w:rFonts w:ascii="华文楷体" w:eastAsia="华文楷体"/>
          <w:sz w:val="32"/>
          <w:szCs w:val="32"/>
        </w:rPr>
      </w:pP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贯彻落实市委市政府《关于全面落实预算绩效管理的实施意见》（石发﹝2019﹞8号）文件精神，遵循“科学性、规范性、客观性和公正性”的原则，对我院2023年整体支出情况实施了财政支出绩效自评价，形成本评价报告。</w:t>
      </w:r>
    </w:p>
    <w:p>
      <w:pPr>
        <w:adjustRightInd w:val="0"/>
        <w:snapToGrid w:val="0"/>
        <w:spacing w:line="560" w:lineRule="exact"/>
        <w:rPr>
          <w:rFonts w:ascii="黑体" w:hAnsi="黑体" w:eastAsia="黑体"/>
          <w:b/>
          <w:bCs/>
          <w:sz w:val="32"/>
          <w:szCs w:val="36"/>
        </w:rPr>
      </w:pPr>
      <w:r>
        <w:rPr>
          <w:rFonts w:hint="eastAsia" w:ascii="黑体" w:hAnsi="黑体" w:eastAsia="黑体"/>
          <w:sz w:val="32"/>
          <w:szCs w:val="32"/>
        </w:rPr>
        <w:t xml:space="preserve">     一、部门</w:t>
      </w:r>
      <w:r>
        <w:rPr>
          <w:rFonts w:hint="eastAsia" w:ascii="黑体" w:hAnsi="黑体" w:eastAsia="黑体"/>
          <w:sz w:val="32"/>
          <w:szCs w:val="36"/>
        </w:rPr>
        <w:t>基本情况</w:t>
      </w:r>
    </w:p>
    <w:p>
      <w:pPr>
        <w:adjustRightInd w:val="0"/>
        <w:snapToGrid w:val="0"/>
        <w:spacing w:line="560" w:lineRule="exact"/>
        <w:ind w:firstLine="640" w:firstLineChars="200"/>
        <w:rPr>
          <w:rFonts w:ascii="楷体" w:hAnsi="楷体" w:eastAsia="楷体" w:cs="楷体_GB2312"/>
          <w:bCs/>
          <w:sz w:val="32"/>
          <w:szCs w:val="32"/>
        </w:rPr>
      </w:pPr>
      <w:r>
        <w:rPr>
          <w:rFonts w:hint="eastAsia" w:ascii="楷体" w:hAnsi="楷体" w:eastAsia="楷体" w:cs="楷体_GB2312"/>
          <w:bCs/>
          <w:sz w:val="32"/>
          <w:szCs w:val="32"/>
        </w:rPr>
        <w:t>（一）部门概况</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1.部门职能</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（1）深入贯彻习近平新时代中国特色社会主义思想，深入贯彻党的路线方针和决策部署，坚持党对检察工作的绝对领导，坚决维护习近平总书记的核心地位，坚决维护党中央权威和集中统一领导。</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（2）依法向人民代表大会及其常务委员会提出议案。</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（3）贯彻落实检察工作方针、总体规划，研究制定检察工作计划并组织实施。</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（4）依照法律规定对直接受理的刑事案件行使侦查权。</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（5）负责对管辖的各类刑事案件依法审查批准逮捕、决定逮捕、提起公诉。</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（6）负责应由本院承办的刑事、民事、行政诉讼活动及刑事、民事、行政判决和裁定等生效法律文书执行的法律监督工作。</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（7）负责应由本院承办的提起公益诉讼工作。</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（8）依法受理核准追诉案件，审查是否上报。</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（9）负责应由本院承办的对看守所、社区矫正等执法活动的法律监督工作。</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（10）受理向本院的控告申诉。</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（11）组织检察工作中法律政策具体应用问题的研究；组织开展检察理论研究工作。</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（12）负责检察人员思想政治教育和业务培训工作；按照权限管理检察官和其他工作人员。</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（13）负责本院检务督察工作。</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（14）负责本院检务保障以及检察技术、信息化建设工作。</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（15）完成其他应当由本院负责的工作。</w:t>
      </w:r>
    </w:p>
    <w:p>
      <w:pPr>
        <w:spacing w:line="560" w:lineRule="exact"/>
        <w:ind w:firstLine="640" w:firstLineChars="200"/>
        <w:rPr>
          <w:rFonts w:ascii="仿宋_GB2312" w:hAnsi="仿宋" w:eastAsia="仿宋_GB2312" w:cs="仿宋"/>
          <w:sz w:val="32"/>
          <w:szCs w:val="32"/>
        </w:rPr>
      </w:pPr>
      <w:r>
        <w:rPr>
          <w:rFonts w:hint="eastAsia" w:ascii="仿宋" w:hAnsi="仿宋" w:eastAsia="仿宋"/>
          <w:sz w:val="32"/>
          <w:szCs w:val="32"/>
        </w:rPr>
        <w:t>2.</w:t>
      </w:r>
      <w:r>
        <w:rPr>
          <w:rFonts w:hint="eastAsia" w:ascii="仿宋_GB2312" w:hAnsi="仿宋" w:eastAsia="仿宋_GB2312" w:cs="仿宋"/>
          <w:sz w:val="32"/>
          <w:szCs w:val="32"/>
        </w:rPr>
        <w:t>组织机构及人员情况</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赞皇县人民检察院纳入2023年度本部门预算汇编范围的独立核算单位共 1 个，为行政单位，经费形式为全额财政拨款。</w:t>
      </w:r>
    </w:p>
    <w:p>
      <w:pPr>
        <w:spacing w:line="560" w:lineRule="exact"/>
        <w:ind w:firstLine="640" w:firstLineChars="200"/>
        <w:rPr>
          <w:rFonts w:ascii="仿宋" w:hAnsi="仿宋" w:eastAsia="仿宋"/>
          <w:sz w:val="32"/>
          <w:szCs w:val="32"/>
        </w:rPr>
      </w:pPr>
      <w:r>
        <w:rPr>
          <w:rFonts w:hint="eastAsia" w:ascii="仿宋_GB2312" w:hAnsi="仿宋" w:eastAsia="仿宋_GB2312" w:cs="仿宋"/>
          <w:sz w:val="32"/>
          <w:szCs w:val="32"/>
        </w:rPr>
        <w:t>赞皇县人民检察院内设机构5个。中央政法编制31名。</w:t>
      </w:r>
    </w:p>
    <w:p>
      <w:pPr>
        <w:adjustRightInd w:val="0"/>
        <w:snapToGrid w:val="0"/>
        <w:spacing w:line="560" w:lineRule="exact"/>
        <w:ind w:firstLine="640" w:firstLineChars="200"/>
        <w:rPr>
          <w:rFonts w:ascii="楷体" w:hAnsi="楷体" w:eastAsia="楷体" w:cs="楷体_GB2312"/>
          <w:bCs/>
          <w:sz w:val="32"/>
          <w:szCs w:val="32"/>
        </w:rPr>
      </w:pPr>
      <w:r>
        <w:rPr>
          <w:rFonts w:hint="eastAsia" w:ascii="楷体" w:hAnsi="楷体" w:eastAsia="楷体" w:cs="楷体_GB2312"/>
          <w:bCs/>
          <w:sz w:val="32"/>
          <w:szCs w:val="32"/>
        </w:rPr>
        <w:t>（二）部门收支预决算情况</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我院2023年预算为1032.21万元，其中财政拨款1032.21万元，占总预算的100%。整体预算中，人员经费预算547.12万元，日常公用经费预算141.97万元（包含“三公经费”预算2万元），项目经费预算343.12万元。</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我院2023年度实际收入1032.21万元，其中财政拨款收入1032.21万元，占总预算的100%。</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我院2023年整体支出为955.01万元。</w:t>
      </w:r>
    </w:p>
    <w:p>
      <w:pPr>
        <w:spacing w:line="560" w:lineRule="exact"/>
        <w:ind w:firstLine="640"/>
        <w:rPr>
          <w:rFonts w:ascii="仿宋" w:hAnsi="仿宋" w:eastAsia="仿宋"/>
          <w:sz w:val="32"/>
          <w:szCs w:val="32"/>
        </w:rPr>
      </w:pPr>
      <w:r>
        <w:rPr>
          <w:rFonts w:hint="eastAsia" w:ascii="仿宋_GB2312" w:hAnsi="仿宋" w:eastAsia="仿宋_GB2312" w:cs="仿宋"/>
          <w:sz w:val="32"/>
          <w:szCs w:val="32"/>
        </w:rPr>
        <w:t>1.基本支出情况</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基本支出是保障机构正常运转、完成日常工作任务而发生的支出，包括人员经费支出和日常公用经费（含“三公经费”）支出。</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2023年度本院基本支出639.4万元，人员经费支出497.43万元,占基本支出比例77.8 %，日常公用经费支出141.97万元，占基本支出比例22.2%。其中，“三公”经费支出为2万元，占日常公用经费支出比例为1.4%。</w:t>
      </w:r>
    </w:p>
    <w:p>
      <w:pPr>
        <w:adjustRightInd w:val="0"/>
        <w:snapToGrid w:val="0"/>
        <w:spacing w:line="560" w:lineRule="exact"/>
        <w:ind w:firstLine="640" w:firstLineChars="200"/>
      </w:pPr>
      <w:r>
        <w:rPr>
          <w:rFonts w:hint="eastAsia" w:ascii="楷体" w:hAnsi="楷体" w:eastAsia="楷体" w:cs="楷体_GB2312"/>
          <w:bCs/>
          <w:sz w:val="32"/>
          <w:szCs w:val="32"/>
        </w:rPr>
        <w:t>（三）部门整体支出绩效目标、指标</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赞皇县检察院将进一步坚持不懈学深悟透笃行习近平新时代中国特色社会主义思想，全面贯彻习近平法治思想，深入学习宣传党的二十大精神，坚决贯彻落实省委、市委、县委和上级院各项决策部署，始终牢记新时代新征程党的中心任务，全面履职尽责，推动全院干警更加自觉增强“四个意识”、坚定“四个自信”、做到“两个维护”。</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一是主动担当履职，服务发展大局。深入贯彻《</w:t>
      </w:r>
      <w:r>
        <w:rPr>
          <w:rFonts w:hint="eastAsia" w:ascii="仿宋_GB2312" w:hAnsi="仿宋" w:eastAsia="仿宋_GB2312" w:cs="仿宋"/>
          <w:sz w:val="32"/>
          <w:szCs w:val="32"/>
          <w:lang w:val="en-US" w:eastAsia="zh-CN"/>
        </w:rPr>
        <w:t>中华人民共和国</w:t>
      </w:r>
      <w:r>
        <w:rPr>
          <w:rFonts w:hint="eastAsia" w:ascii="仿宋_GB2312" w:hAnsi="仿宋" w:eastAsia="仿宋_GB2312" w:cs="仿宋"/>
          <w:sz w:val="32"/>
          <w:szCs w:val="32"/>
        </w:rPr>
        <w:t>反有组织犯罪法》，积极深入推进扫黑除恶常态化、“三场硬仗”活动，营造稳定的法治环境。以建设“中国式现代化赞皇场景”为抓手，以赞皇县获得国家“两山”理论实践创新基地为契机，深入开展生态环境和自然资源保护专项监督活动，保障“三地两区一城”规划实现。</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是办案提质增效，提升监督品质。大力开展“四比一争”“提质增效”活动，提升办案质量、增强办案效率、增强办案效果。落实好认罪认罚从宽制度，大胆贯彻少捕慎诉慎押政策，大胆适用不捕、不诉、抗诉等法律规定，敢于监督，依法监督，全面监督，让人民群众感受到公平正义就在身边。</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是坚持司法为民，维护社会公平正义。依法解决群众法律诉求，抓实抓好群众来信“件件有回复”、公开听证、司法救助、支持起诉、行政争议实质性化解等工作，不断提升人民群众的安全感和满意度，打造平安赞皇、法治赞皇、和谐赞皇，打造“枫桥经验”的赞皇样板。</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二、自评工作开展情况</w:t>
      </w:r>
    </w:p>
    <w:p>
      <w:pPr>
        <w:spacing w:line="560" w:lineRule="exact"/>
        <w:rPr>
          <w:rFonts w:ascii="楷体" w:hAnsi="楷体" w:eastAsia="楷体" w:cs="楷体_GB2312"/>
          <w:sz w:val="32"/>
          <w:szCs w:val="32"/>
        </w:rPr>
      </w:pPr>
      <w:r>
        <w:rPr>
          <w:rFonts w:hint="eastAsia" w:ascii="仿宋" w:hAnsi="仿宋" w:eastAsia="仿宋" w:cs="楷体_GB2312"/>
          <w:b/>
          <w:bCs/>
          <w:sz w:val="32"/>
          <w:szCs w:val="32"/>
        </w:rPr>
        <w:t xml:space="preserve">    </w:t>
      </w:r>
      <w:r>
        <w:rPr>
          <w:rFonts w:hint="eastAsia" w:ascii="楷体" w:hAnsi="楷体" w:eastAsia="楷体" w:cs="楷体_GB2312"/>
          <w:bCs/>
          <w:sz w:val="32"/>
          <w:szCs w:val="32"/>
        </w:rPr>
        <w:t>（一）自评的组织工作</w:t>
      </w:r>
    </w:p>
    <w:p>
      <w:pPr>
        <w:spacing w:line="360" w:lineRule="auto"/>
        <w:ind w:firstLine="645"/>
        <w:rPr>
          <w:rFonts w:ascii="仿宋" w:hAnsi="仿宋" w:eastAsia="仿宋"/>
          <w:sz w:val="32"/>
          <w:szCs w:val="32"/>
        </w:rPr>
      </w:pPr>
      <w:r>
        <w:rPr>
          <w:rFonts w:hint="eastAsia" w:ascii="仿宋_GB2312" w:eastAsia="仿宋_GB2312"/>
          <w:sz w:val="32"/>
          <w:szCs w:val="32"/>
        </w:rPr>
        <w:t>为保证绩效评价工作顺利开展，成立了绩效评价工作小组，负责绩效评价的组织管理和实施工作，工作组各成员按照任务分工和时间安排开展相关工作。</w:t>
      </w:r>
    </w:p>
    <w:p>
      <w:pPr>
        <w:numPr>
          <w:ilvl w:val="0"/>
          <w:numId w:val="1"/>
        </w:numPr>
        <w:spacing w:line="560" w:lineRule="exact"/>
        <w:rPr>
          <w:rFonts w:ascii="楷体" w:hAnsi="楷体" w:eastAsia="楷体" w:cs="楷体_GB2312"/>
          <w:bCs/>
          <w:sz w:val="32"/>
          <w:szCs w:val="32"/>
        </w:rPr>
      </w:pPr>
      <w:r>
        <w:rPr>
          <w:rFonts w:hint="eastAsia" w:ascii="楷体" w:hAnsi="楷体" w:eastAsia="楷体" w:cs="楷体_GB2312"/>
          <w:bCs/>
          <w:sz w:val="32"/>
          <w:szCs w:val="32"/>
        </w:rPr>
        <w:t>自评的方法和过程</w:t>
      </w:r>
    </w:p>
    <w:p>
      <w:pPr>
        <w:snapToGrid w:val="0"/>
        <w:spacing w:line="56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为提高自评结果的客观公正性，本着科学规范、客观公正、注重实效的原则，院办公室对部门整体支出绩效自评工作进行了部署，明确了绩效自评的办法、步骤，对自评工作提出了明确要求。财务室与相关科室按照自评方案要求，做好数据收集、现场核查、满意度调查等相关工作，积极提供整体支出绩效自评材料，确保按时完成绩效自评工作。</w:t>
      </w:r>
    </w:p>
    <w:p>
      <w:pPr>
        <w:spacing w:line="560" w:lineRule="exact"/>
        <w:rPr>
          <w:rFonts w:ascii="黑体" w:hAnsi="黑体" w:eastAsia="黑体"/>
          <w:b/>
          <w:bCs/>
          <w:sz w:val="32"/>
          <w:szCs w:val="32"/>
        </w:rPr>
      </w:pPr>
      <w:r>
        <w:rPr>
          <w:rFonts w:hint="eastAsia" w:ascii="黑体" w:hAnsi="黑体" w:eastAsia="黑体"/>
          <w:sz w:val="32"/>
          <w:szCs w:val="32"/>
        </w:rPr>
        <w:t xml:space="preserve">    三、部门整体支出绩效目标实现情况及指标分析</w:t>
      </w:r>
    </w:p>
    <w:p>
      <w:pPr>
        <w:numPr>
          <w:ilvl w:val="0"/>
          <w:numId w:val="2"/>
        </w:numPr>
        <w:spacing w:line="560" w:lineRule="exact"/>
        <w:ind w:firstLine="640" w:firstLineChars="200"/>
        <w:rPr>
          <w:rFonts w:ascii="楷体" w:hAnsi="楷体" w:eastAsia="楷体" w:cs="楷体_GB2312"/>
          <w:bCs/>
          <w:sz w:val="32"/>
          <w:szCs w:val="32"/>
        </w:rPr>
      </w:pPr>
      <w:r>
        <w:rPr>
          <w:rFonts w:hint="eastAsia" w:ascii="楷体" w:hAnsi="楷体" w:eastAsia="楷体" w:cs="楷体_GB2312"/>
          <w:bCs/>
          <w:sz w:val="32"/>
          <w:szCs w:val="32"/>
        </w:rPr>
        <w:t>总体绩效目标实现情况</w:t>
      </w:r>
    </w:p>
    <w:p>
      <w:pPr>
        <w:snapToGrid w:val="0"/>
        <w:spacing w:line="570" w:lineRule="exact"/>
        <w:ind w:firstLine="640" w:firstLineChars="200"/>
        <w:rPr>
          <w:rFonts w:ascii="仿宋" w:hAnsi="仿宋" w:eastAsia="仿宋"/>
          <w:sz w:val="32"/>
          <w:szCs w:val="32"/>
        </w:rPr>
      </w:pPr>
      <w:r>
        <w:rPr>
          <w:rFonts w:hint="eastAsia" w:ascii="仿宋" w:hAnsi="仿宋" w:eastAsia="仿宋" w:cs="仿宋"/>
          <w:sz w:val="32"/>
          <w:szCs w:val="32"/>
        </w:rPr>
        <w:t>在县委和上级院坚强领导下，在县人大及其常委会有力监督下，在县政府、县政协和社会各界关心支持下，始终坚持以习近平新时代中国特色社会主义思想为指导，深入贯彻党的二十大精神，全面贯彻习近平法治思想，坚持为大局服务、为人民司法、为法治担当，深耕法律监督主责主业，各项检察工作取得新进展。</w:t>
      </w:r>
    </w:p>
    <w:p>
      <w:pPr>
        <w:spacing w:line="560" w:lineRule="exact"/>
        <w:rPr>
          <w:rFonts w:ascii="楷体" w:hAnsi="楷体" w:eastAsia="楷体"/>
          <w:bCs/>
          <w:sz w:val="32"/>
          <w:szCs w:val="32"/>
        </w:rPr>
      </w:pPr>
      <w:r>
        <w:rPr>
          <w:rFonts w:hint="eastAsia" w:ascii="仿宋" w:hAnsi="仿宋" w:eastAsia="仿宋" w:cs="楷体_GB2312"/>
          <w:b/>
          <w:bCs/>
          <w:sz w:val="32"/>
          <w:szCs w:val="32"/>
        </w:rPr>
        <w:t xml:space="preserve">    </w:t>
      </w:r>
      <w:r>
        <w:rPr>
          <w:rFonts w:hint="eastAsia" w:ascii="楷体" w:hAnsi="楷体" w:eastAsia="楷体" w:cs="楷体_GB2312"/>
          <w:bCs/>
          <w:sz w:val="32"/>
          <w:szCs w:val="32"/>
        </w:rPr>
        <w:t>（二）分项绩效目标实现情况及指标分析</w:t>
      </w:r>
    </w:p>
    <w:p>
      <w:pPr>
        <w:spacing w:line="560" w:lineRule="exact"/>
        <w:ind w:firstLine="800" w:firstLineChars="250"/>
        <w:rPr>
          <w:rFonts w:hint="eastAsia" w:ascii="仿宋_GB2312" w:hAnsi="仿宋" w:eastAsia="仿宋_GB2312" w:cs="仿宋"/>
          <w:sz w:val="32"/>
          <w:szCs w:val="32"/>
          <w:lang w:eastAsia="zh-CN"/>
        </w:rPr>
      </w:pPr>
      <w:r>
        <w:rPr>
          <w:rFonts w:hint="eastAsia" w:ascii="仿宋" w:hAnsi="仿宋" w:eastAsia="仿宋"/>
          <w:sz w:val="32"/>
          <w:szCs w:val="32"/>
          <w:lang w:val="en-US" w:eastAsia="zh-CN"/>
        </w:rPr>
        <w:t>我院</w:t>
      </w:r>
      <w:r>
        <w:rPr>
          <w:rFonts w:hint="eastAsia" w:ascii="仿宋" w:hAnsi="仿宋" w:eastAsia="仿宋"/>
          <w:sz w:val="32"/>
          <w:szCs w:val="32"/>
        </w:rPr>
        <w:t>各项项目立项规范、绩效目标合理、绩效指标明确。202</w:t>
      </w:r>
      <w:r>
        <w:rPr>
          <w:rFonts w:hint="eastAsia" w:ascii="仿宋" w:hAnsi="仿宋" w:eastAsia="仿宋"/>
          <w:sz w:val="32"/>
          <w:szCs w:val="32"/>
          <w:lang w:val="en-US" w:eastAsia="zh-CN"/>
        </w:rPr>
        <w:t>3</w:t>
      </w:r>
      <w:r>
        <w:rPr>
          <w:rFonts w:hint="eastAsia" w:ascii="仿宋" w:hAnsi="仿宋" w:eastAsia="仿宋"/>
          <w:sz w:val="32"/>
          <w:szCs w:val="32"/>
        </w:rPr>
        <w:t>年项目共计</w:t>
      </w:r>
      <w:r>
        <w:rPr>
          <w:rFonts w:hint="eastAsia" w:ascii="仿宋" w:hAnsi="仿宋" w:eastAsia="仿宋"/>
          <w:sz w:val="32"/>
          <w:szCs w:val="32"/>
          <w:lang w:val="en-US" w:eastAsia="zh-CN"/>
        </w:rPr>
        <w:t>13</w:t>
      </w:r>
      <w:r>
        <w:rPr>
          <w:rFonts w:hint="eastAsia" w:ascii="仿宋" w:hAnsi="仿宋" w:eastAsia="仿宋"/>
          <w:sz w:val="32"/>
          <w:szCs w:val="32"/>
        </w:rPr>
        <w:t>个，预算金额</w:t>
      </w:r>
      <w:r>
        <w:rPr>
          <w:rFonts w:hint="eastAsia" w:ascii="仿宋" w:hAnsi="仿宋" w:eastAsia="仿宋"/>
          <w:sz w:val="32"/>
          <w:szCs w:val="32"/>
          <w:lang w:val="en-US" w:eastAsia="zh-CN"/>
        </w:rPr>
        <w:t>343.12</w:t>
      </w:r>
      <w:r>
        <w:rPr>
          <w:rFonts w:hint="eastAsia" w:ascii="仿宋" w:hAnsi="仿宋" w:eastAsia="仿宋"/>
          <w:sz w:val="32"/>
          <w:szCs w:val="32"/>
        </w:rPr>
        <w:t>万元，向财政部门交回资金</w:t>
      </w:r>
      <w:r>
        <w:rPr>
          <w:rFonts w:hint="eastAsia" w:ascii="仿宋" w:hAnsi="仿宋" w:eastAsia="仿宋"/>
          <w:sz w:val="32"/>
          <w:szCs w:val="32"/>
          <w:lang w:val="en-US" w:eastAsia="zh-CN"/>
        </w:rPr>
        <w:t>27.52</w:t>
      </w:r>
      <w:r>
        <w:rPr>
          <w:rFonts w:hint="eastAsia" w:ascii="仿宋" w:hAnsi="仿宋" w:eastAsia="仿宋"/>
          <w:sz w:val="32"/>
          <w:szCs w:val="32"/>
        </w:rPr>
        <w:t>万元。制定目标基本实现，部分预算项目执行不到位的原因为：年初预算编制不够细致，业务费根据检察业务办理情况支出。</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四、评价结论和评价等级</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我院积极履职，通过加强预算收支管理，不断梳理内部管理流程，建立健全内部管理制度，部门整体支出管理水平得到提升。经自评，</w:t>
      </w:r>
      <w:r>
        <w:rPr>
          <w:rFonts w:hint="eastAsia" w:ascii="仿宋_GB2312" w:hAnsi="仿宋" w:eastAsia="仿宋_GB2312" w:cs="仿宋"/>
          <w:sz w:val="32"/>
          <w:szCs w:val="32"/>
          <w:lang w:val="en-US" w:eastAsia="zh-CN"/>
        </w:rPr>
        <w:t>12</w:t>
      </w:r>
      <w:r>
        <w:rPr>
          <w:rFonts w:hint="eastAsia" w:ascii="仿宋_GB2312" w:hAnsi="仿宋" w:eastAsia="仿宋_GB2312" w:cs="仿宋"/>
          <w:sz w:val="32"/>
          <w:szCs w:val="32"/>
        </w:rPr>
        <w:t>个项目自评得分均在90分以上，202</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年我院较好的完成了年度工作目标，综合评价等级为“优秀”。</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五、存在的问题及改进措施</w:t>
      </w:r>
    </w:p>
    <w:p>
      <w:pPr>
        <w:spacing w:line="560" w:lineRule="exact"/>
        <w:ind w:firstLine="640" w:firstLineChars="200"/>
        <w:rPr>
          <w:rFonts w:ascii="楷体" w:hAnsi="楷体" w:eastAsia="楷体"/>
          <w:bCs/>
          <w:sz w:val="32"/>
          <w:szCs w:val="32"/>
        </w:rPr>
      </w:pPr>
      <w:r>
        <w:rPr>
          <w:rFonts w:hint="eastAsia" w:ascii="楷体" w:hAnsi="楷体" w:eastAsia="楷体"/>
          <w:bCs/>
          <w:sz w:val="32"/>
          <w:szCs w:val="32"/>
        </w:rPr>
        <w:t>（一）存在的主要问题</w:t>
      </w:r>
    </w:p>
    <w:p>
      <w:pPr>
        <w:spacing w:line="560" w:lineRule="exact"/>
        <w:ind w:firstLine="640" w:firstLineChars="200"/>
        <w:rPr>
          <w:rFonts w:ascii="楷体" w:hAnsi="楷体" w:eastAsia="楷体"/>
          <w:bCs/>
          <w:sz w:val="32"/>
          <w:szCs w:val="32"/>
        </w:rPr>
      </w:pPr>
      <w:r>
        <w:rPr>
          <w:rFonts w:hint="eastAsia" w:ascii="仿宋_GB2312" w:hAnsi="仿宋" w:eastAsia="仿宋_GB2312" w:cs="仿宋"/>
          <w:sz w:val="32"/>
          <w:szCs w:val="32"/>
        </w:rPr>
        <w:t>从自评情况看，有关项目总体立项规范，绩效目标明确，预算编制较为合理，预算执行及时有效，资金及时到位，</w:t>
      </w:r>
      <w:bookmarkStart w:id="0" w:name="_GoBack"/>
      <w:bookmarkEnd w:id="0"/>
      <w:r>
        <w:rPr>
          <w:rFonts w:hint="eastAsia" w:ascii="仿宋_GB2312" w:hAnsi="仿宋" w:eastAsia="仿宋_GB2312" w:cs="仿宋"/>
          <w:sz w:val="32"/>
          <w:szCs w:val="32"/>
        </w:rPr>
        <w:t>绩效目标得到较好实现，部门履职水平不断提高，但也存在部分项目产出指标低于预期、项目实施进展慢等问题。</w:t>
      </w:r>
    </w:p>
    <w:p>
      <w:pPr>
        <w:spacing w:line="560" w:lineRule="exact"/>
        <w:ind w:firstLine="640" w:firstLineChars="200"/>
        <w:rPr>
          <w:rFonts w:ascii="楷体" w:hAnsi="楷体" w:eastAsia="楷体"/>
          <w:bCs/>
          <w:sz w:val="32"/>
          <w:szCs w:val="32"/>
        </w:rPr>
      </w:pPr>
      <w:r>
        <w:rPr>
          <w:rFonts w:hint="eastAsia" w:ascii="楷体" w:hAnsi="楷体" w:eastAsia="楷体"/>
          <w:bCs/>
          <w:sz w:val="32"/>
          <w:szCs w:val="32"/>
        </w:rPr>
        <w:t>（二）针对问题提出具体的改进措施或建议</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强化绩效目标管理工作。充分挖掘项目实施的价值和意义，根据项目实际情况设置完善的绩效目标，做到绩效目标针对项目特点清晰明确且细化，有量化的绩效指标且能清晰反映绩效可实现程度，绩效目标依据充分。做好绩效监控管理工作，建立监控制度，确保绩效目标如期实现。</w:t>
      </w:r>
    </w:p>
    <w:p>
      <w:pPr>
        <w:adjustRightInd w:val="0"/>
        <w:snapToGrid w:val="0"/>
        <w:spacing w:line="56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rPr>
        <w:t>2.</w:t>
      </w:r>
      <w:r>
        <w:rPr>
          <w:rFonts w:hint="eastAsia" w:ascii="仿宋_GB2312" w:hAnsi="仿宋" w:eastAsia="仿宋_GB2312" w:cs="仿宋"/>
          <w:sz w:val="32"/>
          <w:szCs w:val="32"/>
          <w:lang w:val="en-US" w:eastAsia="zh-CN"/>
        </w:rPr>
        <w:t>加强预算管理工作。提早谋划论证项目，合理安排年度支出计划，将预算编制细致化、合理化，开展好各项业务工作，保证项目资金有效、合规的使用。</w:t>
      </w:r>
    </w:p>
    <w:p>
      <w:pPr>
        <w:adjustRightInd w:val="0"/>
        <w:snapToGrid w:val="0"/>
        <w:spacing w:line="560" w:lineRule="exact"/>
        <w:ind w:firstLine="640" w:firstLineChars="200"/>
        <w:rPr>
          <w:rFonts w:ascii="仿宋" w:hAnsi="仿宋" w:eastAsia="仿宋"/>
        </w:rPr>
      </w:pP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多措并举提升预算执行率。建议相关内设机构年初应制定较为详细的资金使用明细和计划，有效保障下一年度的资金使用和项目实施，采取项目事前评估或其他方式对项目执行过程中可能发生的问题进行预测，有的放矢的采取相关措施保障计划顺利实施。</w:t>
      </w:r>
    </w:p>
    <w:sectPr>
      <w:footerReference r:id="rId3" w:type="default"/>
      <w:pgSz w:w="11906" w:h="16838"/>
      <w:pgMar w:top="1440" w:right="1474" w:bottom="1440"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华文楷体">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Quad Arrow 3073" o:spid="_x0000_s4097" o:spt="202" type="#_x0000_t202" style="position:absolute;left:0pt;margin-top:0pt;height:144pt;width:144pt;mso-position-horizontal:center;mso-position-horizontal-relative:margin;mso-wrap-style:none;z-index:1024;mso-width-relative:page;mso-height-relative:page;" filled="f" o:preferrelative="t"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- 9 -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AA81"/>
    <w:multiLevelType w:val="singleLevel"/>
    <w:tmpl w:val="0516AA81"/>
    <w:lvl w:ilvl="0" w:tentative="0">
      <w:start w:val="2"/>
      <w:numFmt w:val="chineseCounting"/>
      <w:suff w:val="nothing"/>
      <w:lvlText w:val="（%1）"/>
      <w:lvlJc w:val="left"/>
      <w:pPr>
        <w:ind w:left="642" w:firstLine="0"/>
      </w:pPr>
      <w:rPr>
        <w:rFonts w:hint="eastAsia"/>
      </w:rPr>
    </w:lvl>
  </w:abstractNum>
  <w:abstractNum w:abstractNumId="1">
    <w:nsid w:val="5E68489B"/>
    <w:multiLevelType w:val="singleLevel"/>
    <w:tmpl w:val="5E68489B"/>
    <w:lvl w:ilvl="0" w:tentative="0">
      <w:start w:val="1"/>
      <w:numFmt w:val="chineseCounting"/>
      <w:suff w:val="nothing"/>
      <w:lvlText w:val="（%1）"/>
      <w:lvlJc w:val="left"/>
      <w:rPr>
        <w:rFonts w:ascii="楷体" w:hAnsi="楷体" w:eastAsia="楷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EBD2122"/>
    <w:rsid w:val="000B0260"/>
    <w:rsid w:val="001E42D0"/>
    <w:rsid w:val="007E6C1F"/>
    <w:rsid w:val="00822988"/>
    <w:rsid w:val="00956A93"/>
    <w:rsid w:val="009E575C"/>
    <w:rsid w:val="00A057F2"/>
    <w:rsid w:val="00AF167E"/>
    <w:rsid w:val="00AF566A"/>
    <w:rsid w:val="00B16824"/>
    <w:rsid w:val="00B478EA"/>
    <w:rsid w:val="00B6553A"/>
    <w:rsid w:val="00BC6576"/>
    <w:rsid w:val="00BD2326"/>
    <w:rsid w:val="00C14935"/>
    <w:rsid w:val="00CE06BA"/>
    <w:rsid w:val="00F441CC"/>
    <w:rsid w:val="01B104CA"/>
    <w:rsid w:val="02106AB0"/>
    <w:rsid w:val="027E1629"/>
    <w:rsid w:val="02B43A28"/>
    <w:rsid w:val="046F331E"/>
    <w:rsid w:val="07956271"/>
    <w:rsid w:val="08701A83"/>
    <w:rsid w:val="09721397"/>
    <w:rsid w:val="0BB63BED"/>
    <w:rsid w:val="0EB97A43"/>
    <w:rsid w:val="0EBD2122"/>
    <w:rsid w:val="0F214EAE"/>
    <w:rsid w:val="0F5C2254"/>
    <w:rsid w:val="0F895D35"/>
    <w:rsid w:val="11B71E6A"/>
    <w:rsid w:val="19DF61CD"/>
    <w:rsid w:val="1AAF0063"/>
    <w:rsid w:val="1BAD383E"/>
    <w:rsid w:val="1BE140DE"/>
    <w:rsid w:val="1D6C4396"/>
    <w:rsid w:val="1E67397F"/>
    <w:rsid w:val="1F5E5F07"/>
    <w:rsid w:val="22B36282"/>
    <w:rsid w:val="23EC5B19"/>
    <w:rsid w:val="248C197D"/>
    <w:rsid w:val="252959AF"/>
    <w:rsid w:val="25356EBA"/>
    <w:rsid w:val="25396922"/>
    <w:rsid w:val="26D74727"/>
    <w:rsid w:val="277A6671"/>
    <w:rsid w:val="292D35B7"/>
    <w:rsid w:val="2EBB03BE"/>
    <w:rsid w:val="31690E36"/>
    <w:rsid w:val="33EB6CFF"/>
    <w:rsid w:val="347C6BED"/>
    <w:rsid w:val="35A12947"/>
    <w:rsid w:val="37387040"/>
    <w:rsid w:val="3B625C0A"/>
    <w:rsid w:val="3CEE1963"/>
    <w:rsid w:val="40C15F43"/>
    <w:rsid w:val="42C91206"/>
    <w:rsid w:val="4360224A"/>
    <w:rsid w:val="452B4F9F"/>
    <w:rsid w:val="476D49F6"/>
    <w:rsid w:val="48887F91"/>
    <w:rsid w:val="48BD40AE"/>
    <w:rsid w:val="48CF1781"/>
    <w:rsid w:val="492367A5"/>
    <w:rsid w:val="4AB40230"/>
    <w:rsid w:val="4C9C27FE"/>
    <w:rsid w:val="4FF9AD8B"/>
    <w:rsid w:val="512260B4"/>
    <w:rsid w:val="526A35DE"/>
    <w:rsid w:val="52BD6ACB"/>
    <w:rsid w:val="55537534"/>
    <w:rsid w:val="561A74F1"/>
    <w:rsid w:val="56E23E5A"/>
    <w:rsid w:val="580053C4"/>
    <w:rsid w:val="597244E8"/>
    <w:rsid w:val="5DC9601D"/>
    <w:rsid w:val="5EB23665"/>
    <w:rsid w:val="5EB71C30"/>
    <w:rsid w:val="60500B4A"/>
    <w:rsid w:val="61C21026"/>
    <w:rsid w:val="660F205A"/>
    <w:rsid w:val="66AF0CE5"/>
    <w:rsid w:val="679F5526"/>
    <w:rsid w:val="68A17CCD"/>
    <w:rsid w:val="6AC537CF"/>
    <w:rsid w:val="6CA74F3F"/>
    <w:rsid w:val="6E5B14A6"/>
    <w:rsid w:val="711B255E"/>
    <w:rsid w:val="73183C38"/>
    <w:rsid w:val="758B44AF"/>
    <w:rsid w:val="762D4F9F"/>
    <w:rsid w:val="77CD7725"/>
    <w:rsid w:val="78C80339"/>
    <w:rsid w:val="79451751"/>
    <w:rsid w:val="7A750C8E"/>
    <w:rsid w:val="7BB51E06"/>
    <w:rsid w:val="7C387F7C"/>
    <w:rsid w:val="7E407851"/>
    <w:rsid w:val="7FE83423"/>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12">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uiPriority w:val="0"/>
    <w:pPr>
      <w:ind w:left="200" w:firstLine="420" w:firstLineChars="200"/>
    </w:pPr>
    <w:rPr>
      <w:rFonts w:ascii="Times New Roman"/>
    </w:rPr>
  </w:style>
  <w:style w:type="paragraph" w:styleId="3">
    <w:name w:val="Body Text Indent"/>
    <w:basedOn w:val="1"/>
    <w:next w:val="4"/>
    <w:qFormat/>
    <w:uiPriority w:val="0"/>
    <w:pPr>
      <w:ind w:left="420" w:leftChars="200"/>
    </w:pPr>
  </w:style>
  <w:style w:type="paragraph" w:styleId="4">
    <w:name w:val="Body Text"/>
    <w:basedOn w:val="1"/>
    <w:next w:val="5"/>
    <w:qFormat/>
    <w:uiPriority w:val="0"/>
    <w:pPr>
      <w:jc w:val="center"/>
    </w:pPr>
    <w:rPr>
      <w:rFonts w:ascii="宋体"/>
      <w:b/>
      <w:sz w:val="44"/>
    </w:rPr>
  </w:style>
  <w:style w:type="paragraph" w:customStyle="1" w:styleId="5">
    <w:name w:val="正文部分 Char Char Char"/>
    <w:basedOn w:val="4"/>
    <w:next w:val="6"/>
    <w:qFormat/>
    <w:uiPriority w:val="0"/>
    <w:pPr>
      <w:adjustRightInd w:val="0"/>
      <w:spacing w:line="460" w:lineRule="exact"/>
      <w:textAlignment w:val="baseline"/>
    </w:pPr>
    <w:rPr>
      <w:rFonts w:hAnsi="Calibri"/>
      <w:sz w:val="24"/>
    </w:rPr>
  </w:style>
  <w:style w:type="paragraph" w:customStyle="1" w:styleId="6">
    <w:name w:val="章标题"/>
    <w:basedOn w:val="7"/>
    <w:qFormat/>
    <w:uiPriority w:val="0"/>
    <w:pPr>
      <w:spacing w:line="360" w:lineRule="auto"/>
    </w:pPr>
  </w:style>
  <w:style w:type="paragraph" w:styleId="7">
    <w:name w:val="Title"/>
    <w:basedOn w:val="1"/>
    <w:next w:val="1"/>
    <w:qFormat/>
    <w:uiPriority w:val="0"/>
    <w:pPr>
      <w:spacing w:before="240" w:after="60"/>
      <w:jc w:val="center"/>
      <w:outlineLvl w:val="0"/>
    </w:pPr>
    <w:rPr>
      <w:rFonts w:ascii="Cambria" w:hAnsi="Cambria"/>
      <w:b/>
      <w:bCs/>
      <w:kern w:val="0"/>
      <w:sz w:val="32"/>
      <w:szCs w:val="32"/>
    </w:rPr>
  </w:style>
  <w:style w:type="paragraph" w:styleId="8">
    <w:name w:val="Body Text First Indent"/>
    <w:basedOn w:val="4"/>
    <w:qFormat/>
    <w:uiPriority w:val="0"/>
    <w:pPr>
      <w:ind w:firstLine="420" w:firstLineChars="100"/>
    </w:pPr>
  </w:style>
  <w:style w:type="paragraph" w:styleId="9">
    <w:name w:val="Plain Text"/>
    <w:basedOn w:val="1"/>
    <w:qFormat/>
    <w:uiPriority w:val="0"/>
    <w:pPr>
      <w:spacing w:line="560" w:lineRule="exact"/>
    </w:pPr>
    <w:rPr>
      <w:rFonts w:ascii="Times New Roman" w:hAnsi="Times New Roman" w:eastAsia="仿宋_GB2312" w:cs="Times New Roman"/>
      <w:color w:val="000000"/>
      <w:sz w:val="32"/>
      <w:szCs w:val="32"/>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customStyle="1" w:styleId="14">
    <w:name w:val="插入文本样式-插入部门职责文件"/>
    <w:basedOn w:val="1"/>
    <w:qFormat/>
    <w:uiPriority w:val="0"/>
    <w:pPr>
      <w:spacing w:line="500" w:lineRule="exact"/>
      <w:ind w:firstLine="560"/>
    </w:pPr>
    <w:rPr>
      <w:rFonts w:eastAsia="方正仿宋_GBK"/>
      <w:sz w:val="28"/>
    </w:rPr>
  </w:style>
  <w:style w:type="paragraph" w:customStyle="1" w:styleId="15">
    <w:name w:val="插入文本样式-插入总体目标文件"/>
    <w:basedOn w:val="1"/>
    <w:qFormat/>
    <w:uiPriority w:val="0"/>
    <w:pPr>
      <w:spacing w:line="500" w:lineRule="exact"/>
      <w:ind w:firstLine="560"/>
    </w:pPr>
    <w:rPr>
      <w:rFonts w:eastAsia="方正仿宋_GBK"/>
      <w:sz w:val="28"/>
    </w:rPr>
  </w:style>
  <w:style w:type="paragraph" w:customStyle="1" w:styleId="16">
    <w:name w:val="插入文本样式-插入职责分类绩效目标文件"/>
    <w:basedOn w:val="1"/>
    <w:qFormat/>
    <w:uiPriority w:val="0"/>
    <w:pPr>
      <w:spacing w:line="500" w:lineRule="exact"/>
      <w:ind w:firstLine="560"/>
    </w:pPr>
    <w:rPr>
      <w:rFonts w:eastAsia="方正仿宋_GBK"/>
      <w:sz w:val="28"/>
    </w:rPr>
  </w:style>
  <w:style w:type="character" w:customStyle="1" w:styleId="17">
    <w:name w:val="font91"/>
    <w:basedOn w:val="12"/>
    <w:qFormat/>
    <w:uiPriority w:val="0"/>
    <w:rPr>
      <w:rFonts w:hint="eastAsia" w:ascii="宋体" w:hAnsi="宋体" w:eastAsia="宋体" w:cs="宋体"/>
      <w:color w:val="000000"/>
      <w:sz w:val="16"/>
      <w:szCs w:val="16"/>
      <w:u w:val="none"/>
    </w:rPr>
  </w:style>
  <w:style w:type="character" w:customStyle="1" w:styleId="18">
    <w:name w:val="font11"/>
    <w:basedOn w:val="12"/>
    <w:qFormat/>
    <w:uiPriority w:val="0"/>
    <w:rPr>
      <w:rFonts w:ascii="Calibri" w:hAnsi="Calibri" w:cs="Calibri"/>
      <w:color w:val="000000"/>
      <w:sz w:val="16"/>
      <w:szCs w:val="16"/>
      <w:u w:val="none"/>
    </w:rPr>
  </w:style>
  <w:style w:type="character" w:customStyle="1" w:styleId="19">
    <w:name w:val="font41"/>
    <w:basedOn w:val="12"/>
    <w:qFormat/>
    <w:uiPriority w:val="0"/>
    <w:rPr>
      <w:rFonts w:ascii="Arial Unicode MS" w:hAnsi="Arial Unicode MS" w:eastAsia="Arial Unicode MS" w:cs="Arial Unicode MS"/>
      <w:color w:val="000000"/>
      <w:sz w:val="16"/>
      <w:szCs w:val="16"/>
      <w:u w:val="none"/>
    </w:rPr>
  </w:style>
  <w:style w:type="character" w:customStyle="1" w:styleId="20">
    <w:name w:val="font31"/>
    <w:basedOn w:val="12"/>
    <w:qFormat/>
    <w:uiPriority w:val="0"/>
    <w:rPr>
      <w:rFonts w:hint="default" w:ascii="Calibri" w:hAnsi="Calibri" w:cs="Calibri"/>
      <w:color w:val="000000"/>
      <w:sz w:val="16"/>
      <w:szCs w:val="16"/>
      <w:u w:val="none"/>
    </w:rPr>
  </w:style>
  <w:style w:type="character" w:customStyle="1" w:styleId="21">
    <w:name w:val="font112"/>
    <w:basedOn w:val="12"/>
    <w:qFormat/>
    <w:uiPriority w:val="0"/>
    <w:rPr>
      <w:rFonts w:hint="default" w:ascii="Arial Unicode MS" w:hAnsi="Arial Unicode MS" w:eastAsia="Arial Unicode MS" w:cs="Arial Unicode MS"/>
      <w:color w:val="000000"/>
      <w:sz w:val="16"/>
      <w:szCs w:val="16"/>
      <w:u w:val="none"/>
    </w:rPr>
  </w:style>
  <w:style w:type="character" w:customStyle="1" w:styleId="22">
    <w:name w:val="font101"/>
    <w:basedOn w:val="12"/>
    <w:uiPriority w:val="0"/>
    <w:rPr>
      <w:rFonts w:ascii="Calibri" w:hAnsi="Calibri" w:cs="Calibri"/>
      <w:color w:val="000000"/>
      <w:sz w:val="16"/>
      <w:szCs w:val="16"/>
      <w:u w:val="none"/>
    </w:rPr>
  </w:style>
  <w:style w:type="character" w:customStyle="1" w:styleId="23">
    <w:name w:val="font61"/>
    <w:basedOn w:val="12"/>
    <w:uiPriority w:val="0"/>
    <w:rPr>
      <w:rFonts w:ascii="Arial Unicode MS" w:hAnsi="Arial Unicode MS" w:eastAsia="Arial Unicode MS" w:cs="Arial Unicode MS"/>
      <w:color w:val="000000"/>
      <w:sz w:val="16"/>
      <w:szCs w:val="16"/>
      <w:u w:val="none"/>
    </w:rPr>
  </w:style>
  <w:style w:type="character" w:customStyle="1" w:styleId="24">
    <w:name w:val="font51"/>
    <w:basedOn w:val="12"/>
    <w:qFormat/>
    <w:uiPriority w:val="0"/>
    <w:rPr>
      <w:rFonts w:hint="default" w:ascii="Calibri" w:hAnsi="Calibri" w:cs="Calibri"/>
      <w:color w:val="000000"/>
      <w:sz w:val="16"/>
      <w:szCs w:val="16"/>
      <w:u w:val="none"/>
    </w:rPr>
  </w:style>
  <w:style w:type="character" w:customStyle="1" w:styleId="25">
    <w:name w:val="font01"/>
    <w:basedOn w:val="12"/>
    <w:uiPriority w:val="0"/>
    <w:rPr>
      <w:rFonts w:hint="default" w:ascii="Arial Unicode MS" w:hAnsi="Arial Unicode MS" w:eastAsia="Arial Unicode MS" w:cs="Arial Unicode MS"/>
      <w:color w:val="000000"/>
      <w:sz w:val="16"/>
      <w:szCs w:val="16"/>
      <w:u w:val="none"/>
    </w:rPr>
  </w:style>
  <w:style w:type="character" w:customStyle="1" w:styleId="26">
    <w:name w:val="font21"/>
    <w:basedOn w:val="12"/>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1173</Words>
  <Characters>6692</Characters>
  <Lines>55</Lines>
  <Paragraphs>15</Paragraphs>
  <TotalTime>101</TotalTime>
  <ScaleCrop>false</ScaleCrop>
  <LinksUpToDate>false</LinksUpToDate>
  <CharactersWithSpaces>7850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2020-02-04T11:46:00Z</dcterms:created>
  <dc:creator>欣欣大人</dc:creator>
  <cp:lastModifiedBy>Administrator</cp:lastModifiedBy>
  <cp:lastPrinted>2022-01-19T15:24:00Z</cp:lastPrinted>
  <dcterms:modified xsi:type="dcterms:W3CDTF">2024-05-09T09:02:23Z</dcterms:modified>
  <dc:title>附件3：</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